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E744">
      <w:pPr>
        <w:jc w:val="center"/>
        <w:rPr>
          <w:rFonts w:ascii="Arial" w:hAnsi="Arial" w:eastAsia="宋体" w:cs="Arial"/>
          <w:b/>
          <w:bCs/>
          <w:color w:val="000000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  <w:lang w:val="en-US" w:eastAsia="zh-CN"/>
        </w:rPr>
        <w:t>日语</w:t>
      </w: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</w:rPr>
        <w:t>-</w:t>
      </w: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  <w:lang w:val="en-US" w:eastAsia="zh-CN"/>
        </w:rPr>
        <w:t>行政管理</w:t>
      </w: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</w:rPr>
        <w:t>双学士学位录取知情同意书</w:t>
      </w:r>
    </w:p>
    <w:p w14:paraId="6BBAFC62">
      <w:pPr>
        <w:rPr>
          <w:rFonts w:ascii="Arial" w:hAnsi="Arial" w:eastAsia="宋体" w:cs="Arial"/>
          <w:color w:val="000000"/>
          <w:kern w:val="0"/>
          <w:sz w:val="28"/>
          <w:szCs w:val="28"/>
        </w:rPr>
      </w:pPr>
    </w:p>
    <w:p w14:paraId="1B55607C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本人_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____________, 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学号：_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>____________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，自愿报名参加外国语学院2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>02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级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日语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-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行政管理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双学士学位项目，本人已仔细阅读《上海交通大学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外国语学院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双学士学位管理实施细则》，并了解双学位项目相关规定，包括如下内容。</w:t>
      </w:r>
    </w:p>
    <w:p w14:paraId="00E3CAB7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修读完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本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双学士学位项目后不能以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行政管理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专业身份参加公务员考试。</w:t>
      </w:r>
    </w:p>
    <w:p w14:paraId="39808643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本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双学士学位项目报名后不能再报名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行政管理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之外的其它辅修专业。</w:t>
      </w:r>
    </w:p>
    <w:p w14:paraId="083743CE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行政管理第二主修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模块课程纳入核心学积分计算。修读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本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双学士学位的同学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独立作为一个专业方向进行学积分排名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。</w:t>
      </w:r>
    </w:p>
    <w:p w14:paraId="69304D54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每学期开学初可申请退出双学士学位项目。</w:t>
      </w:r>
    </w:p>
    <w:p w14:paraId="08EB2894">
      <w:pPr>
        <w:ind w:firstLine="560" w:firstLineChars="200"/>
        <w:rPr>
          <w:rFonts w:hint="eastAsia"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本人已充分了解双学士学位相关信息，确认报名修读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日语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-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行政管理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双学士学位项目。</w:t>
      </w:r>
    </w:p>
    <w:p w14:paraId="0C33769B">
      <w:pPr>
        <w:pStyle w:val="6"/>
        <w:ind w:left="920" w:firstLine="0"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                             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学生签名：</w:t>
      </w:r>
    </w:p>
    <w:p w14:paraId="3CE9C5AC">
      <w:pPr>
        <w:pStyle w:val="6"/>
        <w:ind w:left="920" w:firstLine="0"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日期：</w:t>
      </w:r>
    </w:p>
    <w:sectPr>
      <w:pgSz w:w="11906" w:h="16838"/>
      <w:pgMar w:top="1440" w:right="14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810B2D"/>
    <w:multiLevelType w:val="multilevel"/>
    <w:tmpl w:val="4D810B2D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 w:ascii="Arial" w:hAnsi="Arial" w:eastAsia="宋体" w:cs="Arial"/>
        <w:color w:val="000000"/>
        <w:sz w:val="28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F6"/>
    <w:rsid w:val="00032D84"/>
    <w:rsid w:val="001C6866"/>
    <w:rsid w:val="00312709"/>
    <w:rsid w:val="00362C28"/>
    <w:rsid w:val="003C03CA"/>
    <w:rsid w:val="004336F6"/>
    <w:rsid w:val="004F3171"/>
    <w:rsid w:val="00840575"/>
    <w:rsid w:val="00916784"/>
    <w:rsid w:val="00991E89"/>
    <w:rsid w:val="00BD1495"/>
    <w:rsid w:val="0E305D54"/>
    <w:rsid w:val="1AD5775F"/>
    <w:rsid w:val="29C410CB"/>
    <w:rsid w:val="368F3332"/>
    <w:rsid w:val="56F6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386</Characters>
  <Lines>3</Lines>
  <Paragraphs>1</Paragraphs>
  <TotalTime>6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2023-04-23T05:36:00Z</dcterms:created>
  <dc:creator>刘 佳</dc:creator>
  <cp:lastModifiedBy>刘佳</cp:lastModifiedBy>
  <cp:lastPrinted>2025-10-29T06:17:00Z</cp:lastPrinted>
  <dcterms:modified xsi:type="dcterms:W3CDTF">2026-04-01T09:02:50Z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eyJoZGlkIjoiZjc3ZTI4ODAzNDllZTEyN2U0ZDZlZWM3Y2MxZjFlMTUiLCJ1c2VySWQiOiIxMjg5MjA0NjU3In0=</vt:lpwstr>
  </property>
  <property fmtid="{D5CDD505-2E9C-101B-9397-08002B2CF9AE}" pid="3" name="KSOProductBuildVer">
    <vt:lpwstr>2052-12.1.0.23542</vt:lpwstr>
  </property>
  <property fmtid="{D5CDD505-2E9C-101B-9397-08002B2CF9AE}" pid="4" name="ICV">
    <vt:lpwstr>B319D3E7399047159D18EB630C127B9B_13</vt:lpwstr>
  </property>
</Properties>
</file>